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59" w:rsidRDefault="003C0659" w:rsidP="00A903B2">
      <w:pPr>
        <w:spacing w:before="0" w:after="0" w:line="480" w:lineRule="auto"/>
        <w:rPr>
          <w:sz w:val="24"/>
          <w:szCs w:val="24"/>
        </w:rPr>
      </w:pPr>
    </w:p>
    <w:p w:rsidR="003C0659" w:rsidRDefault="003C0659" w:rsidP="00A903B2">
      <w:pPr>
        <w:spacing w:before="0" w:after="0" w:line="480" w:lineRule="auto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13A6829F" wp14:editId="75EDB70B">
            <wp:extent cx="2447925" cy="22383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3C0659" w:rsidRDefault="003C0659" w:rsidP="00A903B2">
      <w:pPr>
        <w:spacing w:before="0" w:after="0" w:line="480" w:lineRule="auto"/>
        <w:rPr>
          <w:sz w:val="24"/>
          <w:szCs w:val="24"/>
        </w:rPr>
      </w:pPr>
    </w:p>
    <w:p w:rsidR="00061BF1" w:rsidRDefault="00061BF1" w:rsidP="00A903B2">
      <w:pPr>
        <w:spacing w:before="0" w:after="0" w:line="480" w:lineRule="auto"/>
        <w:rPr>
          <w:sz w:val="24"/>
          <w:szCs w:val="24"/>
        </w:rPr>
      </w:pPr>
    </w:p>
    <w:p w:rsidR="00061BF1" w:rsidRDefault="00061BF1" w:rsidP="00A903B2">
      <w:pPr>
        <w:spacing w:before="0" w:after="0" w:line="480" w:lineRule="auto"/>
        <w:rPr>
          <w:sz w:val="24"/>
          <w:szCs w:val="24"/>
        </w:rPr>
      </w:pPr>
    </w:p>
    <w:sectPr w:rsidR="00061B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69"/>
    <w:rsid w:val="00023F5B"/>
    <w:rsid w:val="00027B58"/>
    <w:rsid w:val="000465F4"/>
    <w:rsid w:val="00061BF1"/>
    <w:rsid w:val="00174207"/>
    <w:rsid w:val="0027259F"/>
    <w:rsid w:val="002A4018"/>
    <w:rsid w:val="002D2E3D"/>
    <w:rsid w:val="0030224A"/>
    <w:rsid w:val="003B6F2C"/>
    <w:rsid w:val="003C0659"/>
    <w:rsid w:val="003D7A2F"/>
    <w:rsid w:val="004703CF"/>
    <w:rsid w:val="00494934"/>
    <w:rsid w:val="004C47B7"/>
    <w:rsid w:val="006A3543"/>
    <w:rsid w:val="006C30C8"/>
    <w:rsid w:val="006F5D0E"/>
    <w:rsid w:val="00781BEA"/>
    <w:rsid w:val="007A7069"/>
    <w:rsid w:val="00832C47"/>
    <w:rsid w:val="00845B1B"/>
    <w:rsid w:val="008B42F8"/>
    <w:rsid w:val="009A3057"/>
    <w:rsid w:val="00A8420E"/>
    <w:rsid w:val="00A903B2"/>
    <w:rsid w:val="00B117F8"/>
    <w:rsid w:val="00BB23EE"/>
    <w:rsid w:val="00C67228"/>
    <w:rsid w:val="00C93746"/>
    <w:rsid w:val="00CC05CA"/>
    <w:rsid w:val="00CD2AA7"/>
    <w:rsid w:val="00CD7B4C"/>
    <w:rsid w:val="00CE6868"/>
    <w:rsid w:val="00D80127"/>
    <w:rsid w:val="00DB18C2"/>
    <w:rsid w:val="00E90D18"/>
    <w:rsid w:val="00EC16B5"/>
    <w:rsid w:val="00ED0E11"/>
    <w:rsid w:val="00F3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B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069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B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069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355801341952878"/>
          <c:y val="5.0925925925925923E-2"/>
          <c:w val="0.77222668178150888"/>
          <c:h val="0.7845316835395576"/>
        </c:manualLayout>
      </c:layout>
      <c:scatterChart>
        <c:scatterStyle val="lineMarker"/>
        <c:varyColors val="0"/>
        <c:ser>
          <c:idx val="1"/>
          <c:order val="0"/>
          <c:tx>
            <c:strRef>
              <c:f>'Ge(IV)-4-NC-(Nt)'!$K$13</c:f>
              <c:strCache>
                <c:ptCount val="1"/>
                <c:pt idx="0">
                  <c:v>n=1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ysClr val="windowText" lastClr="000000"/>
              </a:solidFill>
              <a:ln w="9525">
                <a:noFill/>
              </a:ln>
              <a:effectLst/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9.7023397367157899E-2"/>
                  <c:y val="-3.123918020885687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'Ge(IV)-4-NC-(Nt)'!$I$14:$I$20</c:f>
              <c:numCache>
                <c:formatCode>General</c:formatCode>
                <c:ptCount val="7"/>
                <c:pt idx="0">
                  <c:v>9.0909090909090917</c:v>
                </c:pt>
                <c:pt idx="1">
                  <c:v>5.7471264367816097</c:v>
                </c:pt>
                <c:pt idx="2">
                  <c:v>4.2372881355932206</c:v>
                </c:pt>
                <c:pt idx="3">
                  <c:v>3.8022813688212924</c:v>
                </c:pt>
                <c:pt idx="4">
                  <c:v>2.0449897750511248</c:v>
                </c:pt>
                <c:pt idx="5">
                  <c:v>1.639344262295082</c:v>
                </c:pt>
                <c:pt idx="6">
                  <c:v>1.594896331738437</c:v>
                </c:pt>
              </c:numCache>
            </c:numRef>
          </c:xVal>
          <c:yVal>
            <c:numRef>
              <c:f>'Ge(IV)-4-NC-(Nt)'!$K$14:$K$20</c:f>
              <c:numCache>
                <c:formatCode>General</c:formatCode>
                <c:ptCount val="7"/>
                <c:pt idx="0">
                  <c:v>2</c:v>
                </c:pt>
                <c:pt idx="1">
                  <c:v>1.4285714285714286</c:v>
                </c:pt>
                <c:pt idx="2">
                  <c:v>1.1111111111111112</c:v>
                </c:pt>
                <c:pt idx="3">
                  <c:v>1</c:v>
                </c:pt>
                <c:pt idx="4">
                  <c:v>0.5</c:v>
                </c:pt>
                <c:pt idx="5">
                  <c:v>0.33333333333333331</c:v>
                </c:pt>
                <c:pt idx="6">
                  <c:v>0.2</c:v>
                </c:pt>
              </c:numCache>
            </c:numRef>
          </c:yVal>
          <c:smooth val="0"/>
        </c:ser>
        <c:ser>
          <c:idx val="3"/>
          <c:order val="1"/>
          <c:tx>
            <c:strRef>
              <c:f>'Ge(IV)-4-NC-(Nt)'!$M$13</c:f>
              <c:strCache>
                <c:ptCount val="1"/>
                <c:pt idx="0">
                  <c:v>n=2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>
                <c:manualLayout>
                  <c:x val="9.7023397367157899E-2"/>
                  <c:y val="-5.478125872563802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'Ge(IV)-4-NC-(Nt)'!$I$14:$I$20</c:f>
              <c:numCache>
                <c:formatCode>General</c:formatCode>
                <c:ptCount val="7"/>
                <c:pt idx="0">
                  <c:v>9.0909090909090917</c:v>
                </c:pt>
                <c:pt idx="1">
                  <c:v>5.7471264367816097</c:v>
                </c:pt>
                <c:pt idx="2">
                  <c:v>4.2372881355932206</c:v>
                </c:pt>
                <c:pt idx="3">
                  <c:v>3.8022813688212924</c:v>
                </c:pt>
                <c:pt idx="4">
                  <c:v>2.0449897750511248</c:v>
                </c:pt>
                <c:pt idx="5">
                  <c:v>1.639344262295082</c:v>
                </c:pt>
                <c:pt idx="6">
                  <c:v>1.594896331738437</c:v>
                </c:pt>
              </c:numCache>
            </c:numRef>
          </c:xVal>
          <c:yVal>
            <c:numRef>
              <c:f>'Ge(IV)-4-NC-(Nt)'!$M$14:$M$20</c:f>
              <c:numCache>
                <c:formatCode>General</c:formatCode>
                <c:ptCount val="7"/>
                <c:pt idx="0">
                  <c:v>4</c:v>
                </c:pt>
                <c:pt idx="1">
                  <c:v>2.0408163265306127</c:v>
                </c:pt>
                <c:pt idx="2">
                  <c:v>1.2345679012345678</c:v>
                </c:pt>
                <c:pt idx="3">
                  <c:v>1</c:v>
                </c:pt>
                <c:pt idx="4">
                  <c:v>0.25</c:v>
                </c:pt>
                <c:pt idx="5">
                  <c:v>0.1111111111111111</c:v>
                </c:pt>
                <c:pt idx="6">
                  <c:v>0.04</c:v>
                </c:pt>
              </c:numCache>
            </c:numRef>
          </c:yVal>
          <c:smooth val="0"/>
        </c:ser>
        <c:ser>
          <c:idx val="4"/>
          <c:order val="2"/>
          <c:tx>
            <c:strRef>
              <c:f>'Ge(IV)-4-NC-(Nt)'!$N$13</c:f>
              <c:strCache>
                <c:ptCount val="1"/>
                <c:pt idx="0">
                  <c:v>n=3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/>
            </c:spPr>
            <c:trendlineType val="linear"/>
            <c:dispRSqr val="1"/>
            <c:dispEq val="0"/>
            <c:trendlineLbl>
              <c:layout/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'Ge(IV)-4-NC-(Nt)'!$I$14:$I$20</c:f>
              <c:numCache>
                <c:formatCode>General</c:formatCode>
                <c:ptCount val="7"/>
                <c:pt idx="0">
                  <c:v>9.0909090909090917</c:v>
                </c:pt>
                <c:pt idx="1">
                  <c:v>5.7471264367816097</c:v>
                </c:pt>
                <c:pt idx="2">
                  <c:v>4.2372881355932206</c:v>
                </c:pt>
                <c:pt idx="3">
                  <c:v>3.8022813688212924</c:v>
                </c:pt>
                <c:pt idx="4">
                  <c:v>2.0449897750511248</c:v>
                </c:pt>
                <c:pt idx="5">
                  <c:v>1.639344262295082</c:v>
                </c:pt>
                <c:pt idx="6">
                  <c:v>1.594896331738437</c:v>
                </c:pt>
              </c:numCache>
            </c:numRef>
          </c:xVal>
          <c:yVal>
            <c:numRef>
              <c:f>'Ge(IV)-4-NC-(Nt)'!$N$14:$N$20</c:f>
              <c:numCache>
                <c:formatCode>General</c:formatCode>
                <c:ptCount val="7"/>
                <c:pt idx="0">
                  <c:v>8</c:v>
                </c:pt>
                <c:pt idx="1">
                  <c:v>2.9154518950437325</c:v>
                </c:pt>
                <c:pt idx="2">
                  <c:v>1.371742112482853</c:v>
                </c:pt>
                <c:pt idx="3">
                  <c:v>1</c:v>
                </c:pt>
                <c:pt idx="4">
                  <c:v>0.125</c:v>
                </c:pt>
                <c:pt idx="5">
                  <c:v>3.7037037037037035E-2</c:v>
                </c:pt>
                <c:pt idx="6">
                  <c:v>8.0000000000000002E-3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4942848"/>
        <c:axId val="66379776"/>
      </c:scatterChart>
      <c:valAx>
        <c:axId val="194942848"/>
        <c:scaling>
          <c:orientation val="minMax"/>
          <c:min val="1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A,</a:t>
                </a:r>
                <a:r>
                  <a:rPr lang="en-US" sz="800" b="1" i="0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 i="0">
                    <a:latin typeface="Arial" panose="020B0604020202020204" pitchFamily="34" charset="0"/>
                    <a:cs typeface="Arial" panose="020B0604020202020204" pitchFamily="34" charset="0"/>
                  </a:rPr>
                  <a:t>cm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</a:p>
            </c:rich>
          </c:tx>
          <c:layout>
            <c:manualLayout>
              <c:xMode val="edge"/>
              <c:yMode val="edge"/>
              <c:x val="0.48379505091046499"/>
              <c:y val="0.9296132238789300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66379776"/>
        <c:crosses val="autoZero"/>
        <c:crossBetween val="midCat"/>
        <c:majorUnit val="2"/>
      </c:valAx>
      <c:valAx>
        <c:axId val="66379776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b="1" i="1">
                    <a:latin typeface="Arial" panose="020B0604020202020204" pitchFamily="34" charset="0"/>
                    <a:cs typeface="Arial" panose="020B0604020202020204" pitchFamily="34" charset="0"/>
                  </a:rPr>
                  <a:t>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, mL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  <a:endParaRPr lang="en-US" sz="800" b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5844132336122561E-2"/>
              <c:y val="0.3165414323209598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4942848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legend>
      <c:legendPos val="b"/>
      <c:legendEntry>
        <c:idx val="3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14911191428940235"/>
          <c:y val="7.4072038867481996E-2"/>
          <c:w val="0.39765801648334809"/>
          <c:h val="0.3107785782096386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3</cp:revision>
  <cp:lastPrinted>2014-12-03T09:33:00Z</cp:lastPrinted>
  <dcterms:created xsi:type="dcterms:W3CDTF">2017-01-18T11:07:00Z</dcterms:created>
  <dcterms:modified xsi:type="dcterms:W3CDTF">2017-01-18T11:09:00Z</dcterms:modified>
</cp:coreProperties>
</file>